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E806" w14:textId="6A476950" w:rsidR="00A43CFA" w:rsidRPr="00B84364" w:rsidRDefault="00EF70AE" w:rsidP="00A43CFA">
      <w:pPr>
        <w:pStyle w:val="Geenafstand"/>
        <w:ind w:left="360"/>
        <w:rPr>
          <w:b/>
          <w:sz w:val="18"/>
        </w:rPr>
      </w:pPr>
      <w:bookmarkStart w:id="0" w:name="_Hlk194508874"/>
      <w:bookmarkEnd w:id="0"/>
      <w:r>
        <w:rPr>
          <w:b/>
          <w:sz w:val="18"/>
        </w:rPr>
        <w:t>Didactische visie Sociaal Werk v</w:t>
      </w:r>
      <w:r w:rsidR="00AC29E9">
        <w:rPr>
          <w:b/>
          <w:sz w:val="18"/>
        </w:rPr>
        <w:t>ersie 2025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43CFA" w14:paraId="567C7D90" w14:textId="77777777" w:rsidTr="005D245B">
        <w:trPr>
          <w:trHeight w:val="776"/>
        </w:trPr>
        <w:tc>
          <w:tcPr>
            <w:tcW w:w="8978" w:type="dxa"/>
            <w:shd w:val="clear" w:color="auto" w:fill="FAE2D5" w:themeFill="accent2" w:themeFillTint="33"/>
          </w:tcPr>
          <w:p w14:paraId="53775D9A" w14:textId="77777777" w:rsidR="00A43CFA" w:rsidRPr="006139CD" w:rsidRDefault="00A43CFA" w:rsidP="00081989">
            <w:pPr>
              <w:rPr>
                <w:b/>
              </w:rPr>
            </w:pPr>
            <w:r w:rsidRPr="006139CD">
              <w:rPr>
                <w:b/>
              </w:rPr>
              <w:t>Didactische aspecten</w:t>
            </w:r>
          </w:p>
          <w:p w14:paraId="254EAE2B" w14:textId="77777777" w:rsidR="00A43CFA" w:rsidRDefault="00A43CFA" w:rsidP="00081989">
            <w:r w:rsidRPr="00900160">
              <w:rPr>
                <w:color w:val="FF0000"/>
                <w:sz w:val="22"/>
              </w:rPr>
              <w:t xml:space="preserve">Welke </w:t>
            </w:r>
            <w:r w:rsidRPr="00900160">
              <w:rPr>
                <w:i/>
                <w:color w:val="FF0000"/>
                <w:sz w:val="22"/>
              </w:rPr>
              <w:t xml:space="preserve">leeractiviteiten en </w:t>
            </w:r>
            <w:proofErr w:type="spellStart"/>
            <w:r w:rsidRPr="00900160">
              <w:rPr>
                <w:i/>
                <w:color w:val="FF0000"/>
                <w:sz w:val="22"/>
              </w:rPr>
              <w:t>toetsvormen</w:t>
            </w:r>
            <w:proofErr w:type="spellEnd"/>
            <w:r w:rsidRPr="00900160">
              <w:rPr>
                <w:color w:val="FF0000"/>
                <w:sz w:val="22"/>
              </w:rPr>
              <w:t xml:space="preserve"> zijn van belang om het leren </w:t>
            </w:r>
            <w:r>
              <w:rPr>
                <w:color w:val="FF0000"/>
                <w:sz w:val="22"/>
              </w:rPr>
              <w:t xml:space="preserve">en de ontwikkeling tot professional </w:t>
            </w:r>
            <w:r w:rsidRPr="00900160">
              <w:rPr>
                <w:color w:val="FF0000"/>
                <w:sz w:val="22"/>
              </w:rPr>
              <w:t>te stimuleren/ te ondersteunen/ te versterken?</w:t>
            </w:r>
          </w:p>
        </w:tc>
      </w:tr>
      <w:tr w:rsidR="00A43CFA" w14:paraId="6EEE3CCC" w14:textId="77777777" w:rsidTr="005D245B">
        <w:trPr>
          <w:trHeight w:val="12711"/>
        </w:trPr>
        <w:tc>
          <w:tcPr>
            <w:tcW w:w="8978" w:type="dxa"/>
            <w:shd w:val="clear" w:color="auto" w:fill="FAE2D5" w:themeFill="accent2" w:themeFillTint="33"/>
          </w:tcPr>
          <w:p w14:paraId="00E9E445" w14:textId="77777777" w:rsidR="00A43CFA" w:rsidRDefault="00A43CFA" w:rsidP="00081989">
            <w:pPr>
              <w:spacing w:line="276" w:lineRule="auto"/>
            </w:pPr>
          </w:p>
          <w:p w14:paraId="27E6CE36" w14:textId="0865B8B5" w:rsidR="00A43CFA" w:rsidRPr="00134DC7" w:rsidRDefault="00A43CFA" w:rsidP="00081989">
            <w:pPr>
              <w:spacing w:line="276" w:lineRule="auto"/>
              <w:rPr>
                <w:sz w:val="18"/>
                <w:szCs w:val="18"/>
              </w:rPr>
            </w:pPr>
            <w:r w:rsidRPr="00134DC7">
              <w:rPr>
                <w:sz w:val="18"/>
                <w:szCs w:val="18"/>
              </w:rPr>
              <w:t xml:space="preserve">De opleiding beschikt over krachtige leeromgevingen en </w:t>
            </w:r>
            <w:r w:rsidRPr="00134DC7">
              <w:rPr>
                <w:i/>
                <w:iCs/>
                <w:sz w:val="18"/>
                <w:szCs w:val="18"/>
              </w:rPr>
              <w:t>activerende didactiek</w:t>
            </w:r>
            <w:r w:rsidRPr="00134DC7">
              <w:rPr>
                <w:sz w:val="18"/>
                <w:szCs w:val="18"/>
              </w:rPr>
              <w:t xml:space="preserve"> waardoor </w:t>
            </w:r>
            <w:r w:rsidRPr="00134DC7">
              <w:rPr>
                <w:i/>
                <w:sz w:val="18"/>
                <w:szCs w:val="18"/>
              </w:rPr>
              <w:t>effectief</w:t>
            </w:r>
            <w:r w:rsidRPr="00134DC7">
              <w:rPr>
                <w:sz w:val="18"/>
                <w:szCs w:val="18"/>
              </w:rPr>
              <w:t xml:space="preserve"> </w:t>
            </w:r>
            <w:r w:rsidRPr="00134DC7">
              <w:rPr>
                <w:i/>
                <w:sz w:val="18"/>
                <w:szCs w:val="18"/>
              </w:rPr>
              <w:t>leren</w:t>
            </w:r>
            <w:r w:rsidRPr="00134DC7">
              <w:rPr>
                <w:sz w:val="18"/>
                <w:szCs w:val="18"/>
              </w:rPr>
              <w:t xml:space="preserve"> ontstaat. </w:t>
            </w:r>
            <w:r w:rsidR="00D14AC5" w:rsidRPr="00134DC7">
              <w:rPr>
                <w:sz w:val="18"/>
                <w:szCs w:val="18"/>
              </w:rPr>
              <w:t xml:space="preserve">We werken hierbij </w:t>
            </w:r>
            <w:proofErr w:type="spellStart"/>
            <w:r w:rsidR="00D14AC5" w:rsidRPr="00134DC7">
              <w:rPr>
                <w:sz w:val="18"/>
                <w:szCs w:val="18"/>
              </w:rPr>
              <w:t>evidence</w:t>
            </w:r>
            <w:proofErr w:type="spellEnd"/>
            <w:r w:rsidR="00D14AC5" w:rsidRPr="00134DC7">
              <w:rPr>
                <w:sz w:val="18"/>
                <w:szCs w:val="18"/>
              </w:rPr>
              <w:t xml:space="preserve"> </w:t>
            </w:r>
            <w:proofErr w:type="spellStart"/>
            <w:r w:rsidR="00D14AC5" w:rsidRPr="00134DC7">
              <w:rPr>
                <w:sz w:val="18"/>
                <w:szCs w:val="18"/>
              </w:rPr>
              <w:t>informed</w:t>
            </w:r>
            <w:proofErr w:type="spellEnd"/>
            <w:r w:rsidR="0092797D">
              <w:rPr>
                <w:sz w:val="18"/>
                <w:szCs w:val="18"/>
              </w:rPr>
              <w:t>.</w:t>
            </w:r>
          </w:p>
          <w:p w14:paraId="3A1CDDA5" w14:textId="77777777" w:rsidR="007B434C" w:rsidRPr="00134DC7" w:rsidRDefault="007B434C" w:rsidP="00081989">
            <w:pPr>
              <w:spacing w:line="276" w:lineRule="auto"/>
              <w:rPr>
                <w:sz w:val="18"/>
                <w:szCs w:val="18"/>
              </w:rPr>
            </w:pPr>
          </w:p>
          <w:p w14:paraId="258396BA" w14:textId="1ED3D091" w:rsidR="006025D8" w:rsidRPr="00134DC7" w:rsidRDefault="007B434C" w:rsidP="00081989">
            <w:pPr>
              <w:spacing w:line="276" w:lineRule="auto"/>
              <w:rPr>
                <w:sz w:val="18"/>
                <w:szCs w:val="18"/>
              </w:rPr>
            </w:pPr>
            <w:r w:rsidRPr="00134DC7">
              <w:rPr>
                <w:sz w:val="18"/>
                <w:szCs w:val="18"/>
              </w:rPr>
              <w:t>Het aangeboden onderwijs</w:t>
            </w:r>
            <w:r w:rsidR="00461901" w:rsidRPr="00134DC7">
              <w:rPr>
                <w:sz w:val="18"/>
                <w:szCs w:val="18"/>
              </w:rPr>
              <w:t xml:space="preserve"> </w:t>
            </w:r>
            <w:r w:rsidRPr="00134DC7">
              <w:rPr>
                <w:sz w:val="18"/>
                <w:szCs w:val="18"/>
              </w:rPr>
              <w:t>bereid</w:t>
            </w:r>
            <w:r w:rsidR="00461901" w:rsidRPr="00134DC7">
              <w:rPr>
                <w:sz w:val="18"/>
                <w:szCs w:val="18"/>
              </w:rPr>
              <w:t>t</w:t>
            </w:r>
            <w:r w:rsidRPr="00134DC7">
              <w:rPr>
                <w:sz w:val="18"/>
                <w:szCs w:val="18"/>
              </w:rPr>
              <w:t xml:space="preserve"> voor op de </w:t>
            </w:r>
            <w:r w:rsidR="00C74552" w:rsidRPr="00134DC7">
              <w:rPr>
                <w:sz w:val="18"/>
                <w:szCs w:val="18"/>
              </w:rPr>
              <w:t xml:space="preserve">vakkennis en </w:t>
            </w:r>
            <w:r w:rsidRPr="00134DC7">
              <w:rPr>
                <w:sz w:val="18"/>
                <w:szCs w:val="18"/>
              </w:rPr>
              <w:t>gedragsverwachtingen uit het KD,</w:t>
            </w:r>
            <w:r w:rsidR="00AC29E9" w:rsidRPr="00134DC7">
              <w:rPr>
                <w:sz w:val="18"/>
                <w:szCs w:val="18"/>
              </w:rPr>
              <w:t xml:space="preserve"> bereidt voor op bijbehorende exameneenheid,</w:t>
            </w:r>
            <w:r w:rsidRPr="00134DC7">
              <w:rPr>
                <w:sz w:val="18"/>
                <w:szCs w:val="18"/>
              </w:rPr>
              <w:t xml:space="preserve"> wordt gekoppeld aan de leefgebieden van het Sociaal Werk en houdt rekening met maatschappelijke ontwikkelingen.</w:t>
            </w:r>
            <w:r w:rsidR="00AC29E9" w:rsidRPr="00134DC7">
              <w:rPr>
                <w:sz w:val="18"/>
                <w:szCs w:val="18"/>
              </w:rPr>
              <w:t xml:space="preserve"> Daarnaast wordt er gekeken aan welke aspecten van persoonlijke ontwikkeling</w:t>
            </w:r>
            <w:r w:rsidR="00981B7C" w:rsidRPr="00134DC7">
              <w:rPr>
                <w:sz w:val="18"/>
                <w:szCs w:val="18"/>
              </w:rPr>
              <w:t xml:space="preserve"> (rekening houdend met de passende beroepshouding voor een sociaal werker)</w:t>
            </w:r>
            <w:r w:rsidR="00AC29E9" w:rsidRPr="00134DC7">
              <w:rPr>
                <w:sz w:val="18"/>
                <w:szCs w:val="18"/>
              </w:rPr>
              <w:t xml:space="preserve">, interpersoonlijke ontwikkeling en leren-leren </w:t>
            </w:r>
            <w:r w:rsidR="00C25780" w:rsidRPr="00134DC7">
              <w:rPr>
                <w:sz w:val="18"/>
                <w:szCs w:val="18"/>
              </w:rPr>
              <w:t xml:space="preserve">(o.a. zelfregulerend vermogen en feedbackgeletterdheid) </w:t>
            </w:r>
            <w:r w:rsidR="00AC29E9" w:rsidRPr="00134DC7">
              <w:rPr>
                <w:sz w:val="18"/>
                <w:szCs w:val="18"/>
              </w:rPr>
              <w:t>er gewerkt wordt</w:t>
            </w:r>
            <w:r w:rsidR="005179FC" w:rsidRPr="00134DC7">
              <w:rPr>
                <w:sz w:val="18"/>
                <w:szCs w:val="18"/>
              </w:rPr>
              <w:t xml:space="preserve"> en wordt er rekening gehouden met de rol van het vak t.o.v. andere vakken</w:t>
            </w:r>
            <w:r w:rsidR="00AC29E9" w:rsidRPr="00134DC7">
              <w:rPr>
                <w:sz w:val="18"/>
                <w:szCs w:val="18"/>
              </w:rPr>
              <w:t xml:space="preserve">. </w:t>
            </w:r>
            <w:r w:rsidR="00A868E0" w:rsidRPr="00134DC7">
              <w:rPr>
                <w:sz w:val="18"/>
                <w:szCs w:val="18"/>
              </w:rPr>
              <w:t xml:space="preserve">Daarnaast wordt er gekeken naar de </w:t>
            </w:r>
            <w:r w:rsidR="00D10E9C" w:rsidRPr="00134DC7">
              <w:rPr>
                <w:sz w:val="18"/>
                <w:szCs w:val="18"/>
              </w:rPr>
              <w:t>fase van de opleiding waar de student zich in bevindt en rekening gehouden met zijn ontwikkeling van nieuwe student naar beginnend beroepsbeoefenaar.</w:t>
            </w:r>
          </w:p>
          <w:p w14:paraId="042B19D6" w14:textId="77777777" w:rsidR="006025D8" w:rsidRPr="00134DC7" w:rsidRDefault="006025D8" w:rsidP="00081989">
            <w:pPr>
              <w:spacing w:line="276" w:lineRule="auto"/>
              <w:rPr>
                <w:sz w:val="18"/>
                <w:szCs w:val="18"/>
              </w:rPr>
            </w:pPr>
          </w:p>
          <w:p w14:paraId="604A413F" w14:textId="7EB9D767" w:rsidR="007B434C" w:rsidRPr="00134DC7" w:rsidRDefault="00AC29E9" w:rsidP="00081989">
            <w:pPr>
              <w:spacing w:line="276" w:lineRule="auto"/>
              <w:rPr>
                <w:sz w:val="18"/>
                <w:szCs w:val="18"/>
              </w:rPr>
            </w:pPr>
            <w:r w:rsidRPr="00134DC7">
              <w:rPr>
                <w:sz w:val="18"/>
                <w:szCs w:val="18"/>
              </w:rPr>
              <w:t xml:space="preserve">Er wordt duurzaam omgegaan met roostertijd. Lessen die in het rooster staan worden volgens het rooster, op locatie, aangeboden. Hierbij is aandacht voor verbreding en verdieping. </w:t>
            </w:r>
            <w:r w:rsidR="00C25780" w:rsidRPr="00134DC7">
              <w:rPr>
                <w:sz w:val="18"/>
                <w:szCs w:val="18"/>
              </w:rPr>
              <w:t>Onderwijs moet overdraagbaar zijn.</w:t>
            </w:r>
            <w:r w:rsidR="001E1F7B" w:rsidRPr="00134DC7">
              <w:rPr>
                <w:sz w:val="18"/>
                <w:szCs w:val="18"/>
              </w:rPr>
              <w:t xml:space="preserve"> Vakken worden </w:t>
            </w:r>
            <w:r w:rsidR="00973856" w:rsidRPr="00134DC7">
              <w:rPr>
                <w:sz w:val="18"/>
                <w:szCs w:val="18"/>
              </w:rPr>
              <w:t>waar</w:t>
            </w:r>
            <w:r w:rsidR="001E1F7B" w:rsidRPr="00134DC7">
              <w:rPr>
                <w:sz w:val="18"/>
                <w:szCs w:val="18"/>
              </w:rPr>
              <w:t xml:space="preserve"> mogelijk door</w:t>
            </w:r>
            <w:r w:rsidR="00973856" w:rsidRPr="00134DC7">
              <w:rPr>
                <w:sz w:val="18"/>
                <w:szCs w:val="18"/>
              </w:rPr>
              <w:t xml:space="preserve"> minimaal</w:t>
            </w:r>
            <w:r w:rsidR="001E1F7B" w:rsidRPr="00134DC7">
              <w:rPr>
                <w:sz w:val="18"/>
                <w:szCs w:val="18"/>
              </w:rPr>
              <w:t xml:space="preserve"> twee</w:t>
            </w:r>
            <w:r w:rsidR="00973856" w:rsidRPr="00134DC7">
              <w:rPr>
                <w:sz w:val="18"/>
                <w:szCs w:val="18"/>
              </w:rPr>
              <w:t xml:space="preserve"> verschillende</w:t>
            </w:r>
            <w:r w:rsidR="001E1F7B" w:rsidRPr="00134DC7">
              <w:rPr>
                <w:sz w:val="18"/>
                <w:szCs w:val="18"/>
              </w:rPr>
              <w:t xml:space="preserve"> collega</w:t>
            </w:r>
            <w:r w:rsidR="00CA04EE" w:rsidRPr="00134DC7">
              <w:rPr>
                <w:sz w:val="18"/>
                <w:szCs w:val="18"/>
              </w:rPr>
              <w:t>’</w:t>
            </w:r>
            <w:r w:rsidR="001E1F7B" w:rsidRPr="00134DC7">
              <w:rPr>
                <w:sz w:val="18"/>
                <w:szCs w:val="18"/>
              </w:rPr>
              <w:t>s gege</w:t>
            </w:r>
            <w:r w:rsidR="00CA04EE" w:rsidRPr="00134DC7">
              <w:rPr>
                <w:sz w:val="18"/>
                <w:szCs w:val="18"/>
              </w:rPr>
              <w:t xml:space="preserve">ven. In het ontwikkelproces vindt </w:t>
            </w:r>
            <w:r w:rsidR="002D522C" w:rsidRPr="00134DC7">
              <w:rPr>
                <w:sz w:val="18"/>
                <w:szCs w:val="18"/>
              </w:rPr>
              <w:t>overleg</w:t>
            </w:r>
            <w:r w:rsidR="00CA04EE" w:rsidRPr="00134DC7">
              <w:rPr>
                <w:sz w:val="18"/>
                <w:szCs w:val="18"/>
              </w:rPr>
              <w:t xml:space="preserve"> plaats</w:t>
            </w:r>
            <w:r w:rsidR="008B28DD">
              <w:rPr>
                <w:sz w:val="18"/>
                <w:szCs w:val="18"/>
              </w:rPr>
              <w:t xml:space="preserve"> en er wordt ontwikkeld volgens </w:t>
            </w:r>
            <w:proofErr w:type="spellStart"/>
            <w:r w:rsidR="00B805FF">
              <w:rPr>
                <w:sz w:val="18"/>
                <w:szCs w:val="18"/>
              </w:rPr>
              <w:t>constructive</w:t>
            </w:r>
            <w:proofErr w:type="spellEnd"/>
            <w:r w:rsidR="00B805FF">
              <w:rPr>
                <w:sz w:val="18"/>
                <w:szCs w:val="18"/>
              </w:rPr>
              <w:t xml:space="preserve"> </w:t>
            </w:r>
            <w:proofErr w:type="spellStart"/>
            <w:r w:rsidR="00B805FF">
              <w:rPr>
                <w:sz w:val="18"/>
                <w:szCs w:val="18"/>
              </w:rPr>
              <w:t>alignment</w:t>
            </w:r>
            <w:proofErr w:type="spellEnd"/>
            <w:r w:rsidR="00B805FF">
              <w:rPr>
                <w:sz w:val="18"/>
                <w:szCs w:val="18"/>
              </w:rPr>
              <w:t xml:space="preserve">. </w:t>
            </w:r>
            <w:r w:rsidR="00953D2F" w:rsidRPr="00134DC7">
              <w:rPr>
                <w:sz w:val="18"/>
                <w:szCs w:val="18"/>
              </w:rPr>
              <w:br/>
            </w:r>
            <w:r w:rsidR="003A493E" w:rsidRPr="00134DC7">
              <w:rPr>
                <w:sz w:val="18"/>
                <w:szCs w:val="18"/>
              </w:rPr>
              <w:t>Vakken worden ontwikkeld</w:t>
            </w:r>
            <w:r w:rsidR="00953D2F" w:rsidRPr="00134DC7">
              <w:rPr>
                <w:sz w:val="18"/>
                <w:szCs w:val="18"/>
              </w:rPr>
              <w:t xml:space="preserve"> volgens </w:t>
            </w:r>
            <w:proofErr w:type="spellStart"/>
            <w:r w:rsidR="00953D2F" w:rsidRPr="000F5363">
              <w:rPr>
                <w:i/>
                <w:iCs/>
                <w:sz w:val="18"/>
                <w:szCs w:val="18"/>
              </w:rPr>
              <w:t>backwards</w:t>
            </w:r>
            <w:proofErr w:type="spellEnd"/>
            <w:r w:rsidR="00953D2F" w:rsidRPr="000F5363">
              <w:rPr>
                <w:i/>
                <w:iCs/>
                <w:sz w:val="18"/>
                <w:szCs w:val="18"/>
              </w:rPr>
              <w:t xml:space="preserve"> design.</w:t>
            </w:r>
            <w:r w:rsidR="00953D2F" w:rsidRPr="00134DC7">
              <w:rPr>
                <w:sz w:val="18"/>
                <w:szCs w:val="18"/>
              </w:rPr>
              <w:t xml:space="preserve"> </w:t>
            </w:r>
            <w:r w:rsidR="00C25780" w:rsidRPr="00134DC7">
              <w:rPr>
                <w:sz w:val="18"/>
                <w:szCs w:val="18"/>
              </w:rPr>
              <w:t xml:space="preserve"> </w:t>
            </w:r>
          </w:p>
          <w:p w14:paraId="6CFBA01D" w14:textId="77777777" w:rsidR="007B434C" w:rsidRPr="00134DC7" w:rsidRDefault="007B434C" w:rsidP="00081989">
            <w:pPr>
              <w:spacing w:line="276" w:lineRule="auto"/>
              <w:rPr>
                <w:sz w:val="18"/>
                <w:szCs w:val="18"/>
              </w:rPr>
            </w:pPr>
          </w:p>
          <w:p w14:paraId="4ABEE569" w14:textId="2A3A6CF9" w:rsidR="00A43CFA" w:rsidRPr="00134DC7" w:rsidRDefault="00A43CFA" w:rsidP="00081989">
            <w:pPr>
              <w:spacing w:line="276" w:lineRule="auto"/>
              <w:rPr>
                <w:sz w:val="18"/>
                <w:szCs w:val="18"/>
              </w:rPr>
            </w:pPr>
            <w:r w:rsidRPr="00134DC7">
              <w:rPr>
                <w:sz w:val="18"/>
                <w:szCs w:val="18"/>
              </w:rPr>
              <w:t xml:space="preserve">Op basis van </w:t>
            </w:r>
            <w:r w:rsidR="00043D02" w:rsidRPr="00134DC7">
              <w:rPr>
                <w:sz w:val="18"/>
                <w:szCs w:val="18"/>
              </w:rPr>
              <w:t>activerende didactiek</w:t>
            </w:r>
            <w:r w:rsidRPr="00134DC7">
              <w:rPr>
                <w:sz w:val="18"/>
                <w:szCs w:val="18"/>
              </w:rPr>
              <w:t xml:space="preserve"> en projectmatig werken worden leeractiviteiten aangeboden die voorkennis aanboren, de vaardigheden kritisch denken, onderzoeken, probleemoplossing en reflectie stimuleren.</w:t>
            </w:r>
          </w:p>
          <w:p w14:paraId="5C81A85C" w14:textId="075F2E5C" w:rsidR="00A43CFA" w:rsidRPr="00134DC7" w:rsidRDefault="00A43CFA" w:rsidP="00081989">
            <w:pPr>
              <w:spacing w:line="276" w:lineRule="auto"/>
              <w:rPr>
                <w:sz w:val="18"/>
                <w:szCs w:val="18"/>
              </w:rPr>
            </w:pPr>
            <w:r w:rsidRPr="00134DC7">
              <w:rPr>
                <w:sz w:val="18"/>
                <w:szCs w:val="18"/>
              </w:rPr>
              <w:br/>
            </w:r>
            <w:r w:rsidRPr="00134DC7">
              <w:rPr>
                <w:i/>
                <w:sz w:val="18"/>
                <w:szCs w:val="18"/>
              </w:rPr>
              <w:t>Activerende didactiek</w:t>
            </w:r>
            <w:r w:rsidRPr="00134DC7">
              <w:rPr>
                <w:sz w:val="18"/>
                <w:szCs w:val="18"/>
              </w:rPr>
              <w:t>: Hybride leren, projecten</w:t>
            </w:r>
            <w:r w:rsidR="006F1AFD" w:rsidRPr="00134DC7">
              <w:rPr>
                <w:sz w:val="18"/>
                <w:szCs w:val="18"/>
              </w:rPr>
              <w:t>,</w:t>
            </w:r>
            <w:r w:rsidRPr="00134DC7">
              <w:rPr>
                <w:sz w:val="18"/>
                <w:szCs w:val="18"/>
              </w:rPr>
              <w:t xml:space="preserve"> </w:t>
            </w:r>
            <w:proofErr w:type="spellStart"/>
            <w:r w:rsidRPr="00134DC7">
              <w:rPr>
                <w:sz w:val="18"/>
                <w:szCs w:val="18"/>
              </w:rPr>
              <w:t>blended</w:t>
            </w:r>
            <w:proofErr w:type="spellEnd"/>
            <w:r w:rsidRPr="00134DC7">
              <w:rPr>
                <w:sz w:val="18"/>
                <w:szCs w:val="18"/>
              </w:rPr>
              <w:t xml:space="preserve"> </w:t>
            </w:r>
            <w:proofErr w:type="spellStart"/>
            <w:r w:rsidRPr="00134DC7">
              <w:rPr>
                <w:sz w:val="18"/>
                <w:szCs w:val="18"/>
              </w:rPr>
              <w:t>learning</w:t>
            </w:r>
            <w:proofErr w:type="spellEnd"/>
            <w:r w:rsidRPr="00134DC7">
              <w:rPr>
                <w:sz w:val="18"/>
                <w:szCs w:val="18"/>
              </w:rPr>
              <w:t xml:space="preserve">, simulatie-leren en </w:t>
            </w:r>
            <w:r w:rsidRPr="00134DC7">
              <w:rPr>
                <w:iCs/>
                <w:sz w:val="18"/>
                <w:szCs w:val="18"/>
              </w:rPr>
              <w:t>21</w:t>
            </w:r>
            <w:r w:rsidRPr="00134DC7">
              <w:rPr>
                <w:iCs/>
                <w:sz w:val="18"/>
                <w:szCs w:val="18"/>
                <w:vertAlign w:val="superscript"/>
              </w:rPr>
              <w:t>e</w:t>
            </w:r>
            <w:r w:rsidRPr="00134DC7">
              <w:rPr>
                <w:iCs/>
                <w:sz w:val="18"/>
                <w:szCs w:val="18"/>
              </w:rPr>
              <w:t>-eeuws onderwijs</w:t>
            </w:r>
            <w:r w:rsidRPr="00134DC7">
              <w:rPr>
                <w:sz w:val="18"/>
                <w:szCs w:val="18"/>
              </w:rPr>
              <w:t xml:space="preserve"> worden ingezet voor het realiseren van effectieve leeractiviteiten</w:t>
            </w:r>
            <w:r w:rsidR="00043D02" w:rsidRPr="00134DC7">
              <w:rPr>
                <w:sz w:val="18"/>
                <w:szCs w:val="18"/>
              </w:rPr>
              <w:t>, binnen en buiten de school</w:t>
            </w:r>
            <w:r w:rsidRPr="00134DC7">
              <w:rPr>
                <w:sz w:val="18"/>
                <w:szCs w:val="18"/>
              </w:rPr>
              <w:t>. Activerende werkvormen zijn gericht op en zetten studenten aan tot onderzoek doen, het bedenken en uitwerken van eigen ideeën, het oplossen van (beroepsrelevante) problemen, kennisverwerving</w:t>
            </w:r>
            <w:r w:rsidR="00043D02" w:rsidRPr="00134DC7">
              <w:rPr>
                <w:sz w:val="18"/>
                <w:szCs w:val="18"/>
              </w:rPr>
              <w:t>, het aanboren van ICT-vaardigheden (inclusief Ai)</w:t>
            </w:r>
            <w:r w:rsidRPr="00134DC7">
              <w:rPr>
                <w:sz w:val="18"/>
                <w:szCs w:val="18"/>
              </w:rPr>
              <w:t>, meningsvorming en meningsuiting, reflectie, (peer)feedback en (zelf)beoordeling. Hierbij is afwisseling in individueel en samen leren en beoordelen.</w:t>
            </w:r>
          </w:p>
          <w:p w14:paraId="7524C658" w14:textId="77777777" w:rsidR="00A43CFA" w:rsidRPr="00134DC7" w:rsidRDefault="00A43CFA" w:rsidP="00081989">
            <w:pPr>
              <w:spacing w:line="276" w:lineRule="auto"/>
              <w:rPr>
                <w:sz w:val="18"/>
                <w:szCs w:val="18"/>
              </w:rPr>
            </w:pPr>
          </w:p>
          <w:p w14:paraId="1EDA1C4D" w14:textId="4AA39958" w:rsidR="00A43CFA" w:rsidRPr="00134DC7" w:rsidRDefault="00A43CFA" w:rsidP="00081989">
            <w:pPr>
              <w:spacing w:line="276" w:lineRule="auto"/>
              <w:rPr>
                <w:sz w:val="18"/>
                <w:szCs w:val="18"/>
              </w:rPr>
            </w:pPr>
            <w:r w:rsidRPr="00134DC7">
              <w:rPr>
                <w:i/>
                <w:sz w:val="18"/>
                <w:szCs w:val="18"/>
              </w:rPr>
              <w:t>Middelen</w:t>
            </w:r>
            <w:r w:rsidRPr="00134DC7">
              <w:rPr>
                <w:sz w:val="18"/>
                <w:szCs w:val="18"/>
              </w:rPr>
              <w:t xml:space="preserve"> die ingezet worden zijn o.a. een ELO (elektronische leeromgeving), e-</w:t>
            </w:r>
            <w:proofErr w:type="spellStart"/>
            <w:r w:rsidRPr="00134DC7">
              <w:rPr>
                <w:sz w:val="18"/>
                <w:szCs w:val="18"/>
              </w:rPr>
              <w:t>learning</w:t>
            </w:r>
            <w:proofErr w:type="spellEnd"/>
            <w:r w:rsidRPr="00134DC7">
              <w:rPr>
                <w:sz w:val="18"/>
                <w:szCs w:val="18"/>
              </w:rPr>
              <w:t>, peersupport (voor reflectie, feedback en beoordeling), simulatietechnologie/ storytelling en SRS (student respons system) voor evaluatie van het onderwijs.</w:t>
            </w:r>
            <w:r w:rsidR="00043D02" w:rsidRPr="00134DC7">
              <w:rPr>
                <w:sz w:val="18"/>
                <w:szCs w:val="18"/>
              </w:rPr>
              <w:t xml:space="preserve"> Daarnaast wordt er</w:t>
            </w:r>
            <w:r w:rsidR="007B434C" w:rsidRPr="00134DC7">
              <w:rPr>
                <w:sz w:val="18"/>
                <w:szCs w:val="18"/>
              </w:rPr>
              <w:t xml:space="preserve"> binnen de lessen</w:t>
            </w:r>
            <w:r w:rsidR="00043D02" w:rsidRPr="00134DC7">
              <w:rPr>
                <w:sz w:val="18"/>
                <w:szCs w:val="18"/>
              </w:rPr>
              <w:t xml:space="preserve"> gewerkt met voorbeelden</w:t>
            </w:r>
            <w:r w:rsidR="007B434C" w:rsidRPr="00134DC7">
              <w:rPr>
                <w:sz w:val="18"/>
                <w:szCs w:val="18"/>
              </w:rPr>
              <w:t xml:space="preserve"> van eindproducten</w:t>
            </w:r>
            <w:r w:rsidR="00043D02" w:rsidRPr="00134DC7">
              <w:rPr>
                <w:sz w:val="18"/>
                <w:szCs w:val="18"/>
              </w:rPr>
              <w:t xml:space="preserve">. </w:t>
            </w:r>
            <w:r w:rsidR="00AC29E9" w:rsidRPr="00134DC7">
              <w:rPr>
                <w:sz w:val="18"/>
                <w:szCs w:val="18"/>
              </w:rPr>
              <w:t xml:space="preserve">Bij nieuw te ontwikkelen onderwijs wordt gebruik gemaakt van het </w:t>
            </w:r>
            <w:r w:rsidR="00AC29E9" w:rsidRPr="00134DC7">
              <w:rPr>
                <w:i/>
                <w:iCs/>
                <w:sz w:val="18"/>
                <w:szCs w:val="18"/>
              </w:rPr>
              <w:t>aanleverformat onderwijsontwikkeling</w:t>
            </w:r>
            <w:r w:rsidR="00AC29E9" w:rsidRPr="00134DC7">
              <w:rPr>
                <w:sz w:val="18"/>
                <w:szCs w:val="18"/>
              </w:rPr>
              <w:t xml:space="preserve">. </w:t>
            </w:r>
          </w:p>
          <w:p w14:paraId="307C730A" w14:textId="77777777" w:rsidR="00A43CFA" w:rsidRPr="00134DC7" w:rsidRDefault="00A43CFA" w:rsidP="00081989">
            <w:pPr>
              <w:spacing w:line="276" w:lineRule="auto"/>
              <w:rPr>
                <w:sz w:val="18"/>
                <w:szCs w:val="18"/>
              </w:rPr>
            </w:pPr>
          </w:p>
          <w:p w14:paraId="64204B7B" w14:textId="718F5801" w:rsidR="00A43CFA" w:rsidRPr="00134DC7" w:rsidRDefault="00A43CFA" w:rsidP="00081989">
            <w:pPr>
              <w:spacing w:line="276" w:lineRule="auto"/>
              <w:rPr>
                <w:sz w:val="18"/>
                <w:szCs w:val="18"/>
              </w:rPr>
            </w:pPr>
            <w:r w:rsidRPr="00134DC7">
              <w:rPr>
                <w:sz w:val="18"/>
                <w:szCs w:val="18"/>
              </w:rPr>
              <w:t xml:space="preserve">Het </w:t>
            </w:r>
            <w:r w:rsidRPr="00134DC7">
              <w:rPr>
                <w:i/>
                <w:sz w:val="18"/>
                <w:szCs w:val="18"/>
              </w:rPr>
              <w:t>leerrendement</w:t>
            </w:r>
            <w:r w:rsidRPr="00134DC7">
              <w:rPr>
                <w:sz w:val="18"/>
                <w:szCs w:val="18"/>
              </w:rPr>
              <w:t xml:space="preserve"> wordt </w:t>
            </w:r>
            <w:r w:rsidR="00CA2133" w:rsidRPr="00134DC7">
              <w:rPr>
                <w:sz w:val="18"/>
                <w:szCs w:val="18"/>
              </w:rPr>
              <w:t>niet alleen versterkt door activerende didactiek</w:t>
            </w:r>
            <w:r w:rsidRPr="00134DC7">
              <w:rPr>
                <w:sz w:val="18"/>
                <w:szCs w:val="18"/>
              </w:rPr>
              <w:t xml:space="preserve">, </w:t>
            </w:r>
            <w:r w:rsidR="00CA2133" w:rsidRPr="00134DC7">
              <w:rPr>
                <w:sz w:val="18"/>
                <w:szCs w:val="18"/>
              </w:rPr>
              <w:t>maar ook</w:t>
            </w:r>
            <w:r w:rsidRPr="00134DC7">
              <w:rPr>
                <w:sz w:val="18"/>
                <w:szCs w:val="18"/>
              </w:rPr>
              <w:t xml:space="preserve"> door aandacht te hebben voor </w:t>
            </w:r>
            <w:r w:rsidRPr="00134DC7">
              <w:rPr>
                <w:i/>
                <w:sz w:val="18"/>
                <w:szCs w:val="18"/>
              </w:rPr>
              <w:t>motivatie en eigen effectiviteit</w:t>
            </w:r>
            <w:r w:rsidRPr="00134DC7">
              <w:rPr>
                <w:sz w:val="18"/>
                <w:szCs w:val="18"/>
              </w:rPr>
              <w:t xml:space="preserve"> van de student. De leeromgeving beschikt daarom over ruimte voor </w:t>
            </w:r>
            <w:r w:rsidRPr="00134DC7">
              <w:rPr>
                <w:i/>
                <w:sz w:val="18"/>
                <w:szCs w:val="18"/>
              </w:rPr>
              <w:t>autonomie/ zelfbepaling</w:t>
            </w:r>
            <w:r w:rsidRPr="00134DC7">
              <w:rPr>
                <w:sz w:val="18"/>
                <w:szCs w:val="18"/>
              </w:rPr>
              <w:t xml:space="preserve"> (keuzemogelijkheid in taak, tijd, werkwijze en opbrengst – vorm van een gevraagd resultaat).</w:t>
            </w:r>
            <w:r w:rsidR="00BA0115">
              <w:rPr>
                <w:sz w:val="18"/>
                <w:szCs w:val="18"/>
              </w:rPr>
              <w:t xml:space="preserve"> De ruimte voor autonomie en zelfbepaling zoals hierboven beschreven wordt, binnen de kaders van deze visie, ook gewaarborgd voor docenten. </w:t>
            </w:r>
            <w:r w:rsidR="00565DF8" w:rsidRPr="00134DC7">
              <w:rPr>
                <w:sz w:val="18"/>
                <w:szCs w:val="18"/>
              </w:rPr>
              <w:t xml:space="preserve">Formatief handelen wordt ingezet om voortgang in kaart te </w:t>
            </w:r>
            <w:r w:rsidR="0012671B" w:rsidRPr="00134DC7">
              <w:rPr>
                <w:sz w:val="18"/>
                <w:szCs w:val="18"/>
              </w:rPr>
              <w:t>brengen</w:t>
            </w:r>
            <w:r w:rsidR="00565DF8" w:rsidRPr="00134DC7">
              <w:rPr>
                <w:sz w:val="18"/>
                <w:szCs w:val="18"/>
              </w:rPr>
              <w:t xml:space="preserve"> en bij</w:t>
            </w:r>
            <w:r w:rsidR="00CA2133" w:rsidRPr="00134DC7">
              <w:rPr>
                <w:sz w:val="18"/>
                <w:szCs w:val="18"/>
              </w:rPr>
              <w:t xml:space="preserve"> te</w:t>
            </w:r>
            <w:r w:rsidR="00565DF8" w:rsidRPr="00134DC7">
              <w:rPr>
                <w:sz w:val="18"/>
                <w:szCs w:val="18"/>
              </w:rPr>
              <w:t xml:space="preserve"> sturen in leren.</w:t>
            </w:r>
            <w:r w:rsidR="00043D02" w:rsidRPr="00134DC7">
              <w:rPr>
                <w:sz w:val="18"/>
                <w:szCs w:val="18"/>
              </w:rPr>
              <w:t xml:space="preserve"> </w:t>
            </w:r>
            <w:r w:rsidR="007B434C" w:rsidRPr="00134DC7">
              <w:rPr>
                <w:sz w:val="18"/>
                <w:szCs w:val="18"/>
              </w:rPr>
              <w:t xml:space="preserve">We zorgen hierbij voor een gezonde mix van formatieve afsluitingsvormen. </w:t>
            </w:r>
          </w:p>
          <w:p w14:paraId="06B41D9C" w14:textId="77777777" w:rsidR="00043D02" w:rsidRPr="00134DC7" w:rsidRDefault="00043D02" w:rsidP="00081989">
            <w:pPr>
              <w:spacing w:line="276" w:lineRule="auto"/>
              <w:rPr>
                <w:sz w:val="18"/>
                <w:szCs w:val="18"/>
              </w:rPr>
            </w:pPr>
          </w:p>
          <w:p w14:paraId="1AABA729" w14:textId="7B68396F" w:rsidR="00A43CFA" w:rsidRPr="00134DC7" w:rsidRDefault="00A43CFA" w:rsidP="00081989">
            <w:pPr>
              <w:spacing w:line="276" w:lineRule="auto"/>
              <w:rPr>
                <w:sz w:val="18"/>
                <w:szCs w:val="18"/>
              </w:rPr>
            </w:pPr>
            <w:r w:rsidRPr="00134DC7">
              <w:rPr>
                <w:sz w:val="18"/>
                <w:szCs w:val="18"/>
              </w:rPr>
              <w:t xml:space="preserve">Ook wordt de aandacht gericht op </w:t>
            </w:r>
            <w:r w:rsidRPr="00134DC7">
              <w:rPr>
                <w:i/>
                <w:sz w:val="18"/>
                <w:szCs w:val="18"/>
              </w:rPr>
              <w:t xml:space="preserve">talent </w:t>
            </w:r>
            <w:r w:rsidRPr="00134DC7">
              <w:rPr>
                <w:iCs/>
                <w:sz w:val="18"/>
                <w:szCs w:val="18"/>
              </w:rPr>
              <w:t>en</w:t>
            </w:r>
            <w:r w:rsidRPr="00134DC7">
              <w:rPr>
                <w:i/>
                <w:sz w:val="18"/>
                <w:szCs w:val="18"/>
              </w:rPr>
              <w:t xml:space="preserve"> succes</w:t>
            </w:r>
            <w:r w:rsidRPr="00134DC7">
              <w:rPr>
                <w:sz w:val="18"/>
                <w:szCs w:val="18"/>
              </w:rPr>
              <w:t xml:space="preserve"> en heeft de student </w:t>
            </w:r>
            <w:r w:rsidRPr="00134DC7">
              <w:rPr>
                <w:i/>
                <w:sz w:val="18"/>
                <w:szCs w:val="18"/>
              </w:rPr>
              <w:t>inzicht</w:t>
            </w:r>
            <w:r w:rsidRPr="00134DC7">
              <w:rPr>
                <w:sz w:val="18"/>
                <w:szCs w:val="18"/>
              </w:rPr>
              <w:t xml:space="preserve"> </w:t>
            </w:r>
            <w:r w:rsidRPr="00134DC7">
              <w:rPr>
                <w:i/>
                <w:sz w:val="18"/>
                <w:szCs w:val="18"/>
              </w:rPr>
              <w:t>in eigen voortgang</w:t>
            </w:r>
            <w:r w:rsidRPr="00134DC7">
              <w:rPr>
                <w:sz w:val="18"/>
                <w:szCs w:val="18"/>
              </w:rPr>
              <w:t xml:space="preserve"> en nog te behalen </w:t>
            </w:r>
            <w:r w:rsidRPr="00134DC7">
              <w:rPr>
                <w:i/>
                <w:sz w:val="18"/>
                <w:szCs w:val="18"/>
              </w:rPr>
              <w:t>studieresultaten</w:t>
            </w:r>
            <w:r w:rsidRPr="00134DC7">
              <w:rPr>
                <w:sz w:val="18"/>
                <w:szCs w:val="18"/>
              </w:rPr>
              <w:t>. Feedback is gericht op opleidingsdoelen</w:t>
            </w:r>
            <w:r w:rsidR="0012671B" w:rsidRPr="00134DC7">
              <w:rPr>
                <w:sz w:val="18"/>
                <w:szCs w:val="18"/>
              </w:rPr>
              <w:t>. Studenten leren werken met een peer feedback cyclus</w:t>
            </w:r>
            <w:r w:rsidRPr="00134DC7">
              <w:rPr>
                <w:sz w:val="18"/>
                <w:szCs w:val="18"/>
              </w:rPr>
              <w:t>. Een student weet wat hij al bereikt heeft (verleden), wat hem te doen staat (heden) en nog van hem verwacht wordt (toekomst)</w:t>
            </w:r>
            <w:r w:rsidR="007B434C" w:rsidRPr="00134DC7">
              <w:rPr>
                <w:sz w:val="18"/>
                <w:szCs w:val="18"/>
              </w:rPr>
              <w:t xml:space="preserve">. We trainen studenten zodat feedback een gezamenlijke </w:t>
            </w:r>
            <w:r w:rsidR="00CA2133" w:rsidRPr="00134DC7">
              <w:rPr>
                <w:sz w:val="18"/>
                <w:szCs w:val="18"/>
              </w:rPr>
              <w:t>verantwoordelijkheid</w:t>
            </w:r>
            <w:r w:rsidR="007B434C" w:rsidRPr="00134DC7">
              <w:rPr>
                <w:sz w:val="18"/>
                <w:szCs w:val="18"/>
              </w:rPr>
              <w:t xml:space="preserve"> wordt van ons en de student. </w:t>
            </w:r>
          </w:p>
          <w:p w14:paraId="505F312C" w14:textId="7FFA12D2" w:rsidR="00043D02" w:rsidRPr="00043D02" w:rsidRDefault="00043D02" w:rsidP="00081989">
            <w:pPr>
              <w:spacing w:line="276" w:lineRule="auto"/>
            </w:pPr>
          </w:p>
        </w:tc>
      </w:tr>
    </w:tbl>
    <w:p w14:paraId="6B872857" w14:textId="77777777" w:rsidR="00A43CFA" w:rsidRDefault="00A43CFA">
      <w:pPr>
        <w:spacing w:line="278" w:lineRule="auto"/>
      </w:pPr>
    </w:p>
    <w:sectPr w:rsidR="00A43CFA" w:rsidSect="00A4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0A05"/>
    <w:multiLevelType w:val="hybridMultilevel"/>
    <w:tmpl w:val="1D768EF6"/>
    <w:lvl w:ilvl="0" w:tplc="72BCF8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28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FA"/>
    <w:rsid w:val="000079EE"/>
    <w:rsid w:val="00043D02"/>
    <w:rsid w:val="000F5363"/>
    <w:rsid w:val="0012671B"/>
    <w:rsid w:val="00134DC7"/>
    <w:rsid w:val="001E1F7B"/>
    <w:rsid w:val="00257F68"/>
    <w:rsid w:val="002D522C"/>
    <w:rsid w:val="00315511"/>
    <w:rsid w:val="003A493E"/>
    <w:rsid w:val="003D130E"/>
    <w:rsid w:val="00461901"/>
    <w:rsid w:val="00486EB6"/>
    <w:rsid w:val="004F39B0"/>
    <w:rsid w:val="00510F33"/>
    <w:rsid w:val="005179FC"/>
    <w:rsid w:val="00565DF8"/>
    <w:rsid w:val="00574356"/>
    <w:rsid w:val="005D245B"/>
    <w:rsid w:val="006025D8"/>
    <w:rsid w:val="006B1FD0"/>
    <w:rsid w:val="006C0671"/>
    <w:rsid w:val="006C0EBB"/>
    <w:rsid w:val="006F1AFD"/>
    <w:rsid w:val="00781E55"/>
    <w:rsid w:val="007B434C"/>
    <w:rsid w:val="008911F0"/>
    <w:rsid w:val="008B28DD"/>
    <w:rsid w:val="0092797D"/>
    <w:rsid w:val="00953D2F"/>
    <w:rsid w:val="00973856"/>
    <w:rsid w:val="00981B7C"/>
    <w:rsid w:val="00A43CFA"/>
    <w:rsid w:val="00A868E0"/>
    <w:rsid w:val="00AB5636"/>
    <w:rsid w:val="00AC29E9"/>
    <w:rsid w:val="00AC77C4"/>
    <w:rsid w:val="00AD6320"/>
    <w:rsid w:val="00B409EC"/>
    <w:rsid w:val="00B805FF"/>
    <w:rsid w:val="00BA0115"/>
    <w:rsid w:val="00C25780"/>
    <w:rsid w:val="00C74552"/>
    <w:rsid w:val="00C9308B"/>
    <w:rsid w:val="00CA04EE"/>
    <w:rsid w:val="00CA2133"/>
    <w:rsid w:val="00CC212E"/>
    <w:rsid w:val="00D10E9C"/>
    <w:rsid w:val="00D14AC5"/>
    <w:rsid w:val="00D30351"/>
    <w:rsid w:val="00D3255D"/>
    <w:rsid w:val="00DB0E49"/>
    <w:rsid w:val="00EF70AE"/>
    <w:rsid w:val="00FA5112"/>
    <w:rsid w:val="00FB686D"/>
    <w:rsid w:val="00FD61C5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78B0"/>
  <w15:chartTrackingRefBased/>
  <w15:docId w15:val="{8364F428-6F83-45F1-94E6-E33122C2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3CFA"/>
    <w:pPr>
      <w:spacing w:line="259" w:lineRule="auto"/>
    </w:pPr>
    <w:rPr>
      <w:rFonts w:ascii="Arial" w:hAnsi="Arial"/>
      <w:kern w:val="0"/>
      <w:sz w:val="20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43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3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3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3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3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3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3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3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3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3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3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3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3C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3C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3C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3C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3C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3C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3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3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3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3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3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3C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3C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3C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3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3C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3CF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43C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43CFA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3C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3CF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3CFA"/>
    <w:rPr>
      <w:rFonts w:ascii="Arial" w:hAnsi="Arial"/>
      <w:kern w:val="0"/>
      <w:sz w:val="20"/>
      <w:szCs w:val="20"/>
      <w:lang w:val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3C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3CFA"/>
    <w:rPr>
      <w:rFonts w:ascii="Arial" w:hAnsi="Arial"/>
      <w:b/>
      <w:bCs/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602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de Vreugd (0794423)</dc:creator>
  <cp:keywords/>
  <dc:description/>
  <cp:lastModifiedBy>Martijn de Vreugd</cp:lastModifiedBy>
  <cp:revision>2</cp:revision>
  <dcterms:created xsi:type="dcterms:W3CDTF">2026-02-23T13:32:00Z</dcterms:created>
  <dcterms:modified xsi:type="dcterms:W3CDTF">2026-02-23T13:32:00Z</dcterms:modified>
</cp:coreProperties>
</file>